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35" w:rsidRDefault="002B6E35" w:rsidP="0056757F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b/>
          <w:lang w:eastAsia="sl-SI"/>
        </w:rPr>
        <w:t xml:space="preserve">Osnovna šola Vojke Šmuc Izola, </w:t>
      </w:r>
      <w:r w:rsidRPr="0056757F">
        <w:rPr>
          <w:rFonts w:eastAsia="Times New Roman" w:cstheme="minorHAnsi"/>
          <w:lang w:eastAsia="sl-SI"/>
        </w:rPr>
        <w:t xml:space="preserve">Prešernova cesta 4, 6310 Izola, ki jo zastopa ravnatelj Anton Baloh, prof. </w:t>
      </w:r>
      <w:r w:rsidR="00F07B09">
        <w:rPr>
          <w:rFonts w:eastAsia="Times New Roman" w:cstheme="minorHAnsi"/>
          <w:lang w:eastAsia="sl-SI"/>
        </w:rPr>
        <w:t xml:space="preserve">                  </w:t>
      </w:r>
      <w:r w:rsidRPr="0056757F">
        <w:rPr>
          <w:rFonts w:eastAsia="Times New Roman" w:cstheme="minorHAnsi"/>
          <w:lang w:eastAsia="sl-SI"/>
        </w:rPr>
        <w:t xml:space="preserve"> (v nadaljnjem besedilu: </w:t>
      </w:r>
      <w:r w:rsidRPr="0056757F">
        <w:rPr>
          <w:rFonts w:eastAsia="Times New Roman" w:cstheme="minorHAnsi"/>
          <w:b/>
          <w:lang w:eastAsia="sl-SI"/>
        </w:rPr>
        <w:t>naročnik</w:t>
      </w:r>
      <w:r w:rsidRPr="0056757F">
        <w:rPr>
          <w:rFonts w:eastAsia="Times New Roman" w:cstheme="minorHAnsi"/>
          <w:lang w:eastAsia="sl-SI"/>
        </w:rPr>
        <w:t>)</w:t>
      </w:r>
    </w:p>
    <w:p w:rsid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ID za DDV: SI79063152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matična številka:</w:t>
      </w:r>
      <w:r>
        <w:rPr>
          <w:rFonts w:eastAsia="Times New Roman" w:cstheme="minorHAnsi"/>
          <w:lang w:eastAsia="sl-SI"/>
        </w:rPr>
        <w:t xml:space="preserve"> </w:t>
      </w:r>
      <w:r w:rsidRPr="0056757F">
        <w:rPr>
          <w:rFonts w:eastAsia="Times New Roman" w:cstheme="minorHAnsi"/>
          <w:lang w:eastAsia="sl-SI"/>
        </w:rPr>
        <w:t>5083028000</w:t>
      </w:r>
    </w:p>
    <w:p w:rsid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in</w:t>
      </w:r>
    </w:p>
    <w:p w:rsid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F134B8" w:rsidRDefault="00F134B8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 (v nadaljnjem besedilu: </w:t>
      </w:r>
      <w:r w:rsidRPr="0056757F">
        <w:rPr>
          <w:rFonts w:eastAsia="Times New Roman" w:cstheme="minorHAnsi"/>
          <w:b/>
          <w:lang w:eastAsia="sl-SI"/>
        </w:rPr>
        <w:t>izvajalec</w:t>
      </w:r>
      <w:r w:rsidRPr="0056757F">
        <w:rPr>
          <w:rFonts w:eastAsia="Times New Roman" w:cstheme="minorHAnsi"/>
          <w:lang w:eastAsia="sl-SI"/>
        </w:rPr>
        <w:t xml:space="preserve">), </w:t>
      </w: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Identifikacijska številka za DDV: </w:t>
      </w: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matična številka: </w:t>
      </w: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TRR: </w:t>
      </w:r>
    </w:p>
    <w:p w:rsid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skleneta naslednjo</w:t>
      </w: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  <w:r w:rsidRPr="0056757F">
        <w:rPr>
          <w:rFonts w:eastAsia="Times New Roman" w:cstheme="minorHAnsi"/>
          <w:b/>
          <w:lang w:eastAsia="sl-SI"/>
        </w:rPr>
        <w:t>P O G O D B O</w:t>
      </w:r>
      <w:bookmarkStart w:id="0" w:name="_Toc93110970"/>
      <w:r w:rsidRPr="0056757F">
        <w:rPr>
          <w:rFonts w:eastAsia="Times New Roman" w:cstheme="minorHAnsi"/>
          <w:b/>
          <w:lang w:eastAsia="sl-SI"/>
        </w:rPr>
        <w:t xml:space="preserve"> št. </w:t>
      </w:r>
    </w:p>
    <w:bookmarkEnd w:id="0"/>
    <w:p w:rsidR="0056757F" w:rsidRPr="0056757F" w:rsidRDefault="0056757F" w:rsidP="0056757F">
      <w:pPr>
        <w:tabs>
          <w:tab w:val="center" w:pos="4536"/>
          <w:tab w:val="left" w:pos="7535"/>
        </w:tabs>
        <w:spacing w:after="0" w:line="240" w:lineRule="auto"/>
        <w:jc w:val="center"/>
        <w:rPr>
          <w:rFonts w:eastAsia="Times New Roman" w:cstheme="minorHAnsi"/>
          <w:b/>
          <w:lang w:eastAsia="sl-SI"/>
        </w:rPr>
      </w:pPr>
      <w:r w:rsidRPr="0056757F">
        <w:rPr>
          <w:rFonts w:eastAsia="Times New Roman" w:cstheme="minorHAnsi"/>
          <w:b/>
          <w:lang w:eastAsia="sl-SI"/>
        </w:rPr>
        <w:t>za izvedbo storitev prevoza šolskih otrok</w:t>
      </w:r>
      <w:r w:rsidR="00F134B8">
        <w:rPr>
          <w:rFonts w:eastAsia="Times New Roman" w:cstheme="minorHAnsi"/>
          <w:b/>
          <w:lang w:eastAsia="sl-SI"/>
        </w:rPr>
        <w:t xml:space="preserve"> od 1. 9. 2024 do 31. 8. 2025</w:t>
      </w:r>
    </w:p>
    <w:p w:rsidR="0056757F" w:rsidRPr="0056757F" w:rsidRDefault="0056757F" w:rsidP="0056757F">
      <w:pPr>
        <w:tabs>
          <w:tab w:val="center" w:pos="4536"/>
          <w:tab w:val="left" w:pos="7535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56757F" w:rsidP="0056757F">
      <w:pPr>
        <w:tabs>
          <w:tab w:val="center" w:pos="4536"/>
          <w:tab w:val="left" w:pos="7535"/>
        </w:tabs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Default="00AB192E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I.  </w:t>
      </w:r>
      <w:r w:rsidR="0056757F" w:rsidRPr="0056757F">
        <w:rPr>
          <w:rFonts w:eastAsia="Times New Roman" w:cstheme="minorHAnsi"/>
          <w:b/>
          <w:lang w:eastAsia="sl-SI"/>
        </w:rPr>
        <w:t>PREDMET POGODBE</w:t>
      </w:r>
    </w:p>
    <w:p w:rsidR="00F134B8" w:rsidRDefault="00F134B8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Pogodbeni stranki ugotavljata, da je naročnik v skladu z Zakonom o spremembah in dopolnitvah Zakona o javnem naročanju (Uradni list RS, št. </w:t>
      </w:r>
      <w:hyperlink r:id="rId7" w:tgtFrame="_blank" w:tooltip="Zakon o spremembah in dopolnitvah Zakona o javnem naročanju (ZJN-3B)" w:history="1">
        <w:r w:rsidRPr="0056757F">
          <w:rPr>
            <w:rFonts w:eastAsia="Times New Roman" w:cstheme="minorHAnsi"/>
            <w:lang w:eastAsia="sl-SI"/>
          </w:rPr>
          <w:t>121/21</w:t>
        </w:r>
      </w:hyperlink>
      <w:r w:rsidRPr="0056757F">
        <w:rPr>
          <w:rFonts w:eastAsia="Times New Roman" w:cstheme="minorHAnsi"/>
          <w:lang w:eastAsia="sl-SI"/>
        </w:rPr>
        <w:t>) - (ZJN-3B)</w:t>
      </w:r>
      <w:r w:rsidR="00130441">
        <w:rPr>
          <w:rFonts w:eastAsia="Times New Roman" w:cstheme="minorHAnsi"/>
          <w:lang w:eastAsia="sl-SI"/>
        </w:rPr>
        <w:t>, (</w:t>
      </w:r>
      <w:r w:rsidRPr="0056757F">
        <w:rPr>
          <w:rFonts w:eastAsia="Times New Roman" w:cstheme="minorHAnsi"/>
          <w:lang w:eastAsia="sl-SI"/>
        </w:rPr>
        <w:t xml:space="preserve">Uradni list RS, št. 91/15,  </w:t>
      </w:r>
      <w:hyperlink r:id="rId8" w:tgtFrame="_blank" w:tooltip="Zakon o spremembah in dopolnitvah Zakona o javnem naročanju" w:history="1">
        <w:r w:rsidRPr="0056757F">
          <w:rPr>
            <w:rFonts w:eastAsia="Times New Roman" w:cstheme="minorHAnsi"/>
            <w:lang w:eastAsia="sl-SI"/>
          </w:rPr>
          <w:t>14/18</w:t>
        </w:r>
      </w:hyperlink>
      <w:r w:rsidRPr="0056757F">
        <w:rPr>
          <w:rFonts w:eastAsia="Times New Roman" w:cstheme="minorHAnsi"/>
          <w:lang w:eastAsia="sl-SI"/>
        </w:rPr>
        <w:t>, </w:t>
      </w:r>
      <w:hyperlink r:id="rId9" w:tgtFrame="_blank" w:tooltip="Zakon o spremembah in dopolnitvah Zakona o javnem naročanju" w:history="1">
        <w:r w:rsidRPr="0056757F">
          <w:rPr>
            <w:rFonts w:eastAsia="Times New Roman" w:cstheme="minorHAnsi"/>
            <w:lang w:eastAsia="sl-SI"/>
          </w:rPr>
          <w:t>121/21</w:t>
        </w:r>
      </w:hyperlink>
      <w:r w:rsidRPr="0056757F">
        <w:rPr>
          <w:rFonts w:eastAsia="Times New Roman" w:cstheme="minorHAnsi"/>
          <w:lang w:eastAsia="sl-SI"/>
        </w:rPr>
        <w:t>, </w:t>
      </w:r>
      <w:hyperlink r:id="rId10" w:tgtFrame="_blank" w:tooltip="Zakon o spremembah in dopolnitvah Zakona o javnem naročanju" w:history="1">
        <w:r w:rsidRPr="0056757F">
          <w:rPr>
            <w:rFonts w:eastAsia="Times New Roman" w:cstheme="minorHAnsi"/>
            <w:lang w:eastAsia="sl-SI"/>
          </w:rPr>
          <w:t>10/22</w:t>
        </w:r>
      </w:hyperlink>
      <w:r w:rsidRPr="0056757F">
        <w:rPr>
          <w:rFonts w:eastAsia="Times New Roman" w:cstheme="minorHAnsi"/>
          <w:lang w:eastAsia="sl-SI"/>
        </w:rPr>
        <w:t>, </w:t>
      </w:r>
      <w:hyperlink r:id="rId11" w:tgtFrame="_blank" w:tooltip="Odločba o ugotovitvi, da je točka b) četrtega odstavka 75. člena in točka c) drugega odstavka v zvezi s petim odstavkom 67.a člena Zakona o javnem naročanju v neskladju z Ustavo" w:history="1">
        <w:r w:rsidRPr="0056757F">
          <w:rPr>
            <w:rFonts w:eastAsia="Times New Roman" w:cstheme="minorHAnsi"/>
            <w:lang w:eastAsia="sl-SI"/>
          </w:rPr>
          <w:t>74/22</w:t>
        </w:r>
      </w:hyperlink>
      <w:r w:rsidRPr="0056757F">
        <w:rPr>
          <w:rFonts w:eastAsia="Times New Roman" w:cstheme="minorHAnsi"/>
          <w:lang w:eastAsia="sl-SI"/>
        </w:rPr>
        <w:t xml:space="preserve"> – </w:t>
      </w:r>
      <w:proofErr w:type="spellStart"/>
      <w:r w:rsidRPr="0056757F">
        <w:rPr>
          <w:rFonts w:eastAsia="Times New Roman" w:cstheme="minorHAnsi"/>
          <w:lang w:eastAsia="sl-SI"/>
        </w:rPr>
        <w:t>odl</w:t>
      </w:r>
      <w:proofErr w:type="spellEnd"/>
      <w:r w:rsidRPr="0056757F">
        <w:rPr>
          <w:rFonts w:eastAsia="Times New Roman" w:cstheme="minorHAnsi"/>
          <w:lang w:eastAsia="sl-SI"/>
        </w:rPr>
        <w:t>. US, </w:t>
      </w:r>
      <w:hyperlink r:id="rId12" w:tgtFrame="_blank" w:tooltip="Zakon o nujnih ukrepih za zagotovitev stabilnosti zdravstvenega sistema" w:history="1">
        <w:r w:rsidRPr="0056757F">
          <w:rPr>
            <w:rFonts w:eastAsia="Times New Roman" w:cstheme="minorHAnsi"/>
            <w:lang w:eastAsia="sl-SI"/>
          </w:rPr>
          <w:t>100/22</w:t>
        </w:r>
      </w:hyperlink>
      <w:r w:rsidRPr="0056757F">
        <w:rPr>
          <w:rFonts w:eastAsia="Times New Roman" w:cstheme="minorHAnsi"/>
          <w:lang w:eastAsia="sl-SI"/>
        </w:rPr>
        <w:t> – ZNUZSZS in </w:t>
      </w:r>
      <w:hyperlink r:id="rId13" w:tgtFrame="_blank" w:tooltip="Zakon o spremembah in dopolnitvah Zakona o javnem naročanju" w:history="1">
        <w:r w:rsidRPr="0056757F">
          <w:rPr>
            <w:rFonts w:eastAsia="Times New Roman" w:cstheme="minorHAnsi"/>
            <w:lang w:eastAsia="sl-SI"/>
          </w:rPr>
          <w:t>28/23</w:t>
        </w:r>
      </w:hyperlink>
      <w:r w:rsidRPr="0056757F">
        <w:rPr>
          <w:rFonts w:cstheme="minorHAnsi"/>
        </w:rPr>
        <w:t xml:space="preserve"> v nadaljevanju: ZJN-3) </w:t>
      </w:r>
      <w:r w:rsidRPr="0056757F">
        <w:rPr>
          <w:rFonts w:eastAsia="Times New Roman" w:cstheme="minorHAnsi"/>
          <w:lang w:eastAsia="sl-SI"/>
        </w:rPr>
        <w:t xml:space="preserve"> izvedel postopek oddaje naročila po enostavnem postopku za </w:t>
      </w:r>
      <w:r w:rsidRPr="0056757F">
        <w:rPr>
          <w:rFonts w:eastAsia="Times New Roman" w:cstheme="minorHAnsi"/>
          <w:b/>
          <w:lang w:eastAsia="sl-SI"/>
        </w:rPr>
        <w:t>Prevoze šolskih otrok in spremljevalcev v šolo v naravi, na strokovne ekskurzije, tekmovanja, dneve dejavnosti, prireditve in drugo gled</w:t>
      </w:r>
      <w:r w:rsidR="00F134B8">
        <w:rPr>
          <w:rFonts w:eastAsia="Times New Roman" w:cstheme="minorHAnsi"/>
          <w:b/>
          <w:lang w:eastAsia="sl-SI"/>
        </w:rPr>
        <w:t>e na potrebe v šolskem letu 2024/25</w:t>
      </w:r>
      <w:r w:rsidRPr="0056757F">
        <w:rPr>
          <w:rFonts w:eastAsia="Times New Roman" w:cstheme="minorHAnsi"/>
          <w:b/>
          <w:lang w:eastAsia="sl-SI"/>
        </w:rPr>
        <w:t xml:space="preserve"> za Osnovno šolo Vojke Šmuc Izola in podružnico Korte</w:t>
      </w:r>
      <w:r w:rsidR="00665D6F">
        <w:rPr>
          <w:rFonts w:eastAsia="Times New Roman" w:cstheme="minorHAnsi"/>
          <w:b/>
          <w:lang w:eastAsia="sl-SI"/>
        </w:rPr>
        <w:t xml:space="preserve"> za obdobje od 1. 9. 202</w:t>
      </w:r>
      <w:r w:rsidR="00F134B8">
        <w:rPr>
          <w:rFonts w:eastAsia="Times New Roman" w:cstheme="minorHAnsi"/>
          <w:b/>
          <w:lang w:eastAsia="sl-SI"/>
        </w:rPr>
        <w:t>4 do 31. 8. 2025</w:t>
      </w:r>
      <w:r w:rsidRPr="0056757F">
        <w:rPr>
          <w:rFonts w:eastAsia="Times New Roman" w:cstheme="minorHAnsi"/>
          <w:b/>
          <w:lang w:eastAsia="sl-SI"/>
        </w:rPr>
        <w:t xml:space="preserve"> (v nadaljevanju</w:t>
      </w:r>
      <w:r w:rsidRPr="0056757F">
        <w:rPr>
          <w:rFonts w:cstheme="minorHAnsi"/>
        </w:rPr>
        <w:t xml:space="preserve"> </w:t>
      </w:r>
      <w:r w:rsidRPr="0056757F">
        <w:rPr>
          <w:rFonts w:eastAsia="Times New Roman" w:cstheme="minorHAnsi"/>
          <w:b/>
          <w:lang w:eastAsia="sl-SI"/>
        </w:rPr>
        <w:t>Prevozi š</w:t>
      </w:r>
      <w:r w:rsidR="00665D6F">
        <w:rPr>
          <w:rFonts w:eastAsia="Times New Roman" w:cstheme="minorHAnsi"/>
          <w:b/>
          <w:lang w:eastAsia="sl-SI"/>
        </w:rPr>
        <w:t>olskih otrok za šolsko leto 202</w:t>
      </w:r>
      <w:r w:rsidR="00F134B8">
        <w:rPr>
          <w:rFonts w:eastAsia="Times New Roman" w:cstheme="minorHAnsi"/>
          <w:b/>
          <w:lang w:eastAsia="sl-SI"/>
        </w:rPr>
        <w:t>4/25</w:t>
      </w:r>
      <w:r w:rsidRPr="0056757F">
        <w:rPr>
          <w:rFonts w:eastAsia="Times New Roman" w:cstheme="minorHAnsi"/>
          <w:b/>
          <w:lang w:eastAsia="sl-SI"/>
        </w:rPr>
        <w:t xml:space="preserve">). </w:t>
      </w:r>
      <w:r w:rsidRPr="0056757F">
        <w:rPr>
          <w:rFonts w:eastAsia="Times New Roman" w:cstheme="minorHAnsi"/>
          <w:lang w:eastAsia="sl-SI"/>
        </w:rPr>
        <w:t xml:space="preserve">Povpraševanje se je izvedlo od </w:t>
      </w:r>
      <w:r w:rsidR="00F134B8">
        <w:rPr>
          <w:rFonts w:eastAsia="Times New Roman" w:cstheme="minorHAnsi"/>
          <w:lang w:eastAsia="sl-SI"/>
        </w:rPr>
        <w:t>17. 7. 2024</w:t>
      </w:r>
      <w:r w:rsidRPr="0056757F">
        <w:rPr>
          <w:rFonts w:eastAsia="Times New Roman" w:cstheme="minorHAnsi"/>
          <w:lang w:eastAsia="sl-SI"/>
        </w:rPr>
        <w:t xml:space="preserve">  do</w:t>
      </w:r>
      <w:r w:rsidR="00F134B8">
        <w:rPr>
          <w:rFonts w:eastAsia="Times New Roman" w:cstheme="minorHAnsi"/>
          <w:lang w:eastAsia="sl-SI"/>
        </w:rPr>
        <w:t xml:space="preserve"> 8. 8. 2024</w:t>
      </w:r>
      <w:r w:rsidRPr="0056757F">
        <w:rPr>
          <w:rFonts w:eastAsia="Times New Roman" w:cstheme="minorHAnsi"/>
          <w:lang w:eastAsia="sl-SI"/>
        </w:rPr>
        <w:t xml:space="preserve">. Naročnik je med ponudniki izbral najugodnejšo ponudbo za izvedbo prevozov šolskih otrok.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C265DC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Izvajalec bo v skladu s to pogodbo za naročnika izvajal storitev po ponudbi, </w:t>
      </w:r>
      <w:r w:rsidR="00455A26">
        <w:rPr>
          <w:rFonts w:eastAsia="Times New Roman" w:cstheme="minorHAnsi"/>
          <w:lang w:eastAsia="sl-SI"/>
        </w:rPr>
        <w:t>številka</w:t>
      </w:r>
      <w:r w:rsidR="00130441">
        <w:rPr>
          <w:rFonts w:eastAsia="Times New Roman" w:cstheme="minorHAnsi"/>
          <w:lang w:eastAsia="sl-SI"/>
        </w:rPr>
        <w:t xml:space="preserve">, </w:t>
      </w:r>
      <w:r w:rsidRPr="0056757F">
        <w:rPr>
          <w:rFonts w:eastAsia="Times New Roman" w:cstheme="minorHAnsi"/>
          <w:lang w:eastAsia="sl-SI"/>
        </w:rPr>
        <w:t>z dne,</w:t>
      </w:r>
      <w:r w:rsidR="00130441">
        <w:rPr>
          <w:rFonts w:eastAsia="Times New Roman" w:cstheme="minorHAnsi"/>
          <w:lang w:eastAsia="sl-SI"/>
        </w:rPr>
        <w:t xml:space="preserve"> ki je sestavni del te pogodbe.</w:t>
      </w:r>
    </w:p>
    <w:p w:rsidR="00C265DC" w:rsidRDefault="00C265DC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C265DC" w:rsidRDefault="0056757F" w:rsidP="00C265DC">
      <w:pPr>
        <w:tabs>
          <w:tab w:val="left" w:pos="360"/>
        </w:tabs>
        <w:spacing w:after="0" w:line="276" w:lineRule="auto"/>
        <w:jc w:val="both"/>
        <w:rPr>
          <w:rFonts w:eastAsia="Times New Roman" w:cstheme="minorHAnsi"/>
          <w:lang w:eastAsia="sl-SI"/>
        </w:rPr>
      </w:pPr>
      <w:r w:rsidRPr="00C265DC">
        <w:rPr>
          <w:rFonts w:eastAsia="Times New Roman" w:cstheme="minorHAnsi"/>
          <w:lang w:eastAsia="sl-SI"/>
        </w:rPr>
        <w:t>Izvajalec se je zavezal za naročnika vršiti občasni prevoz šolskih otrok (ekskurzije, izleti) na način in po pogojih, ki jih določa sklenjena pogodba, veljavni Zakon o prevozih v cestnem prometu in ostalo veljavno zakonodajo.</w:t>
      </w:r>
    </w:p>
    <w:p w:rsidR="0056757F" w:rsidRPr="0056757F" w:rsidRDefault="0056757F" w:rsidP="0056757F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se zaveže k izvajanju storitev, ki so predmet te pogodbe, od</w:t>
      </w:r>
      <w:r w:rsidR="00F07B09">
        <w:rPr>
          <w:rFonts w:eastAsia="Times New Roman" w:cstheme="minorHAnsi"/>
          <w:lang w:eastAsia="sl-SI"/>
        </w:rPr>
        <w:t xml:space="preserve"> 1. 9. 202</w:t>
      </w:r>
      <w:r w:rsidR="00F134B8">
        <w:rPr>
          <w:rFonts w:eastAsia="Times New Roman" w:cstheme="minorHAnsi"/>
          <w:lang w:eastAsia="sl-SI"/>
        </w:rPr>
        <w:t>4</w:t>
      </w:r>
      <w:r w:rsidRPr="0056757F">
        <w:rPr>
          <w:rFonts w:eastAsia="Times New Roman" w:cstheme="minorHAnsi"/>
          <w:lang w:eastAsia="sl-SI"/>
        </w:rPr>
        <w:t xml:space="preserve"> do</w:t>
      </w:r>
      <w:r w:rsidR="00F134B8">
        <w:rPr>
          <w:rFonts w:eastAsia="Times New Roman" w:cstheme="minorHAnsi"/>
          <w:lang w:eastAsia="sl-SI"/>
        </w:rPr>
        <w:t xml:space="preserve"> 31. 8. 2025</w:t>
      </w:r>
      <w:r w:rsidRPr="0056757F">
        <w:rPr>
          <w:rFonts w:eastAsia="Times New Roman" w:cstheme="minorHAnsi"/>
          <w:lang w:eastAsia="sl-SI"/>
        </w:rPr>
        <w:t xml:space="preserve">. </w:t>
      </w:r>
    </w:p>
    <w:p w:rsidR="0056757F" w:rsidRPr="0056757F" w:rsidRDefault="0056757F" w:rsidP="0056757F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Default="00AB192E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II. </w:t>
      </w:r>
      <w:r w:rsidR="0056757F" w:rsidRPr="0056757F">
        <w:rPr>
          <w:rFonts w:eastAsia="Times New Roman" w:cstheme="minorHAnsi"/>
          <w:b/>
          <w:lang w:eastAsia="sl-SI"/>
        </w:rPr>
        <w:t>CENA</w:t>
      </w: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2.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 xml:space="preserve">Cene v času veljavnosti pogodbe ne smejo biti višje od cen iz ponudbenega predračuna. Obračun prevoza se opravi na podlagi opravljenih kilometrov na posameznem naročenem prevozu v obdobju za katerega je pogodba sklenjena.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>Celotna p</w:t>
      </w:r>
      <w:r w:rsidR="00F07B09">
        <w:rPr>
          <w:rFonts w:eastAsia="Times New Roman" w:cstheme="minorHAnsi"/>
        </w:rPr>
        <w:t>ogodbena vrednost  od 1. 9. 202</w:t>
      </w:r>
      <w:r w:rsidR="00F134B8">
        <w:rPr>
          <w:rFonts w:eastAsia="Times New Roman" w:cstheme="minorHAnsi"/>
        </w:rPr>
        <w:t>4</w:t>
      </w:r>
      <w:r w:rsidR="00F07B09">
        <w:rPr>
          <w:rFonts w:eastAsia="Times New Roman" w:cstheme="minorHAnsi"/>
        </w:rPr>
        <w:t xml:space="preserve"> do 31. 8. 202</w:t>
      </w:r>
      <w:r w:rsidR="00F134B8">
        <w:rPr>
          <w:rFonts w:eastAsia="Times New Roman" w:cstheme="minorHAnsi"/>
        </w:rPr>
        <w:t>5</w:t>
      </w:r>
      <w:r w:rsidRPr="0056757F">
        <w:rPr>
          <w:rFonts w:eastAsia="Times New Roman" w:cstheme="minorHAnsi"/>
        </w:rPr>
        <w:t xml:space="preserve"> za storitev prevoza šolskih otrok in spremljevalcev po planiranem seznamu  znaša: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455A26" w:rsidP="0056757F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brez DDV </w:t>
      </w:r>
      <w:r w:rsidR="0056757F" w:rsidRPr="0056757F">
        <w:rPr>
          <w:rFonts w:eastAsia="Times New Roman" w:cstheme="minorHAnsi"/>
        </w:rPr>
        <w:t>€</w:t>
      </w:r>
      <w:r w:rsidR="00F07B09">
        <w:rPr>
          <w:rFonts w:eastAsia="Times New Roman" w:cstheme="minorHAnsi"/>
        </w:rPr>
        <w:t>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455A26" w:rsidP="0056757F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 DDV  </w:t>
      </w:r>
      <w:r w:rsidR="0056757F" w:rsidRPr="0056757F">
        <w:rPr>
          <w:rFonts w:eastAsia="Times New Roman" w:cstheme="minorHAnsi"/>
        </w:rPr>
        <w:t>€.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>Ostale ugodnosti, ki jih prevoznik nudi, so razvidne iz ponudbe, ki je del pogodbe.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 xml:space="preserve">Cene morajo biti fiksne in nespremenljive za ves čas trajanja pogodbe.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>Pogodba se sklepa v času spremenljivih razmer na trgu, regulacije cen naftnih derivatov in ukrepov s strani države. Izjemoma se lahko v primeru večjega nihanja cen na trgu, pozitivna ali negativna rast ali sprememb, ki so posledica posredovanja države in so uradno zabeležene po podatkih SURS-a, pogodbeni stranki dogovarjata o usklajevanju cen glede na spremenjene razmere, vendar ne več kot za 10</w:t>
      </w:r>
      <w:r w:rsidR="00F07B09">
        <w:rPr>
          <w:rFonts w:eastAsia="Times New Roman" w:cstheme="minorHAnsi"/>
        </w:rPr>
        <w:t xml:space="preserve"> </w:t>
      </w:r>
      <w:r w:rsidRPr="0056757F">
        <w:rPr>
          <w:rFonts w:eastAsia="Times New Roman" w:cstheme="minorHAnsi"/>
        </w:rPr>
        <w:t>% višje v strošek naročnika.</w:t>
      </w:r>
    </w:p>
    <w:p w:rsidR="0056757F" w:rsidRPr="0056757F" w:rsidRDefault="0056757F" w:rsidP="0056757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AB192E" w:rsidP="00AB192E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III. </w:t>
      </w:r>
      <w:r w:rsidR="0056757F" w:rsidRPr="0056757F">
        <w:rPr>
          <w:rFonts w:eastAsia="Times New Roman" w:cstheme="minorHAnsi"/>
          <w:b/>
          <w:lang w:eastAsia="sl-SI"/>
        </w:rPr>
        <w:t>OBVEZNOSTI POGODBENIH STRANK</w:t>
      </w:r>
    </w:p>
    <w:p w:rsidR="0056757F" w:rsidRDefault="0056757F" w:rsidP="0056757F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sl-SI"/>
        </w:rPr>
      </w:pPr>
    </w:p>
    <w:p w:rsidR="00F134B8" w:rsidRPr="0056757F" w:rsidRDefault="00F134B8" w:rsidP="0056757F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3.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Naročnik si pridržuje pravico do spremembe oziroma ukinitve predvidenih relacij ter spremembe voznih redov glede na dejansko število učencev in potrebe šole v okviru Letnega delovnega načrta.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Naročnik bo naročal posamezne prevoze najmanj 10 dni pred predvideno izvedbo storitve – prevoza . V primeru izrednih, nepredvidljivih okoliščin (vreme, večje odsotnosti, izolacije zaradi okužb, itd.) lahko naročnik odpove storitev brez stroškov, dan pred odhodom, do 13.00.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highlight w:val="yellow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highlight w:val="red"/>
          <w:lang w:eastAsia="sl-SI"/>
        </w:rPr>
      </w:pPr>
    </w:p>
    <w:p w:rsidR="0056757F" w:rsidRPr="0056757F" w:rsidRDefault="0056757F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je dolžan: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vsa pogodbena dela opravljati redno, vestno, strokovno in kvalitetno, s skrbnostjo in vestnostjo dobrega gospodarja skrbeti za pravočasno odpravljanje tistih napak in pomanjkljivosti, ki jih je sposoben odpraviti sam,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 skrbnostjo in vestnostjo dobrega gospodarja nemudoma obveščati naročnika o napakah in pomanjkljivostih, ki jih bo pri svojem delu opazil, pa jih ne bo mogel odpraviti sam,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s skrbnostjo in vestnostjo dobrega gospodarja paziti, da bodo prevozi opravljeni pravočasno in strokovno, ter v skladu s pravili prevoza otrok in mladine,  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storitev opravljati skladno z zakonskimi določili, ki urejajo prevoz oseb v notranjem prometu. </w:t>
      </w:r>
      <w:r w:rsidRPr="0056757F">
        <w:rPr>
          <w:rFonts w:eastAsia="Times New Roman" w:cstheme="minorHAnsi"/>
          <w:lang w:eastAsia="sl-SI"/>
        </w:rPr>
        <w:lastRenderedPageBreak/>
        <w:t xml:space="preserve">Izvajalec se obvezuje, da  sprejema in opravlja storitev skladno z navodili in pogoji za opravljanje šolskih prevozov, ki so opredeljeni v razpisni dokumentaciji, 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zagotoviti nadomestno vozilo v primeru morebitnih okvar nemudoma, </w:t>
      </w:r>
    </w:p>
    <w:p w:rsidR="0056757F" w:rsidRP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zagotoviti strokovni kader za prevoz otrok,</w:t>
      </w:r>
    </w:p>
    <w:p w:rsidR="0056757F" w:rsidRDefault="0056757F" w:rsidP="0056757F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skrbeti za varn</w:t>
      </w:r>
      <w:r w:rsidR="00AB192E">
        <w:rPr>
          <w:rFonts w:eastAsia="Times New Roman" w:cstheme="minorHAnsi"/>
          <w:lang w:eastAsia="sl-SI"/>
        </w:rPr>
        <w:t>ost vstopnih in izstopnih mest,</w:t>
      </w:r>
    </w:p>
    <w:p w:rsidR="00AB192E" w:rsidRPr="00C265DC" w:rsidRDefault="00AB192E" w:rsidP="00AB192E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C265DC">
        <w:rPr>
          <w:rFonts w:eastAsia="Times New Roman" w:cstheme="minorHAnsi"/>
          <w:lang w:eastAsia="sl-SI"/>
        </w:rPr>
        <w:t>pri transferjih po potrebi in predhodni najavi naročnika zagotovi prevoz spremljevalca na mesto prevzema spremstva otrok.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je dolžan zavarovati učence proti morebitnim poškodbam, ki bi jih le-ti utrpeli v primeru prometne nesreče. Za vsa vozila s katerimi se izvajajo prevozi mora biti sklenjeno ustrezno  zavarovanje, ki krije morebitne poškodbe, ki bi jih utrpeli učenci v primeru prometne nesreče. Zavarovalna polica je pogoj za veljavnost pogodbe. Prevoznik v celoti odgovarja za varnost učencev med prevozom.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Pogodbeni stranki soglašata, da ravnatelj oz. s strani ravnatelja pooblaščena oseba šole pri kateri se izvajajo prevozi, lahko spremlja in nadzoruje izvajalca – prevoznika pri izvajanju te pogodbe. Če prevoznik ne izpolnjuje določil te pogodbe, so tudi uporabniki upravičeni o tem obvestiti naročnika in izvajalca prevozov.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Naročnik in izvajalec se lahko dogovorita posebej tudi za druge vrste prevozov, ki niso zajeti v prvi točki te pogodbe.</w:t>
      </w:r>
    </w:p>
    <w:p w:rsidR="00F134B8" w:rsidRDefault="00F134B8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F07B09" w:rsidRDefault="00F07B09" w:rsidP="00F07B0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lang w:eastAsia="sl-SI"/>
        </w:rPr>
      </w:pPr>
    </w:p>
    <w:p w:rsidR="0056757F" w:rsidRPr="00F07B09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 w:rsidRPr="00F07B09">
        <w:rPr>
          <w:rFonts w:eastAsia="Times New Roman" w:cstheme="minorHAnsi"/>
          <w:b/>
          <w:lang w:eastAsia="sl-SI"/>
        </w:rPr>
        <w:t xml:space="preserve">4. </w:t>
      </w:r>
      <w:r w:rsidR="0056757F" w:rsidRPr="00F07B09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</w:rPr>
        <w:t xml:space="preserve">Izvajalec </w:t>
      </w:r>
      <w:r w:rsidRPr="0056757F">
        <w:rPr>
          <w:rFonts w:eastAsia="Times New Roman" w:cstheme="minorHAnsi"/>
          <w:lang w:eastAsia="sl-SI"/>
        </w:rPr>
        <w:t>se obvezuje, da bo prevoze opravljal vse dni pouka  in drugih dejavnosti po šolskem koledarju in Letnem delovnem načrtu šole</w:t>
      </w:r>
      <w:r w:rsidR="00F134B8">
        <w:rPr>
          <w:rFonts w:eastAsia="Times New Roman" w:cstheme="minorHAnsi"/>
          <w:lang w:eastAsia="sl-SI"/>
        </w:rPr>
        <w:t xml:space="preserve"> za obdobje od 1. 9. 2024 do 31. 8. 2025</w:t>
      </w:r>
      <w:r w:rsidRPr="0056757F">
        <w:rPr>
          <w:rFonts w:eastAsia="Times New Roman" w:cstheme="minorHAnsi"/>
          <w:lang w:eastAsia="sl-SI"/>
        </w:rPr>
        <w:t>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</w:rPr>
        <w:t xml:space="preserve">Izvajalec </w:t>
      </w:r>
      <w:r w:rsidRPr="0056757F">
        <w:rPr>
          <w:rFonts w:eastAsia="Times New Roman" w:cstheme="minorHAnsi"/>
          <w:lang w:eastAsia="sl-SI"/>
        </w:rPr>
        <w:t>se ne obvezuje opravljati prevoza šoloobveznih otrok ob dnevih, ko zaradi vremenskih in drugih razmer cestišče ni prevozno, oziroma bi z izvršitvijo prevoza ogrožal zdravje in življenje otrok.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6757F" w:rsidRDefault="00AB192E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IV. </w:t>
      </w:r>
      <w:r w:rsidR="0056757F" w:rsidRPr="0056757F">
        <w:rPr>
          <w:rFonts w:eastAsia="Times New Roman" w:cstheme="minorHAnsi"/>
          <w:b/>
          <w:lang w:eastAsia="sl-SI"/>
        </w:rPr>
        <w:t>PLAČILA IN OBRAČUN</w:t>
      </w: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5.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 xml:space="preserve">Izvajalec bo naročniku po izvršenem naročilu izstavil račun za opravljeno storitev, do 5. v mesecu za storitve opravljene v preteklem mesecu.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F50AE1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</w:rPr>
        <w:t>Naročnik je dolžan račun plačati 30. dan po prejemu računa na transakcijski račun izvajalca, številka</w:t>
      </w:r>
      <w:r w:rsidR="00FC3513">
        <w:rPr>
          <w:rFonts w:eastAsia="Times New Roman" w:cstheme="minorHAnsi"/>
          <w:b/>
        </w:rPr>
        <w:t>______________________________________</w:t>
      </w:r>
      <w:bookmarkStart w:id="1" w:name="_GoBack"/>
      <w:bookmarkEnd w:id="1"/>
      <w:r w:rsidR="00F50AE1" w:rsidRPr="00F50AE1">
        <w:rPr>
          <w:rFonts w:eastAsia="Times New Roman" w:cstheme="minorHAnsi"/>
          <w:b/>
        </w:rPr>
        <w:t>.</w:t>
      </w:r>
    </w:p>
    <w:p w:rsidR="00F50AE1" w:rsidRDefault="00F50AE1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Default="0056757F" w:rsidP="0056757F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6757F">
        <w:rPr>
          <w:rFonts w:eastAsia="Times New Roman" w:cstheme="minorHAnsi"/>
          <w:b/>
          <w:lang w:eastAsia="sl-SI"/>
        </w:rPr>
        <w:t>Cene se oblikujejo skladno z določili iz drugega člena te pogodbe.</w:t>
      </w:r>
    </w:p>
    <w:p w:rsidR="00F134B8" w:rsidRPr="0056757F" w:rsidRDefault="00F134B8" w:rsidP="0056757F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6.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Izvajalec pooblašča naročnika za izvajanje neposrednih plačil podizvajalcu, skladno z 94. členom ZJN-3.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lastRenderedPageBreak/>
        <w:t>V primeru, da ne gre za neposredna plačila podizvajalcu, mora glavni izvajalec naročniku, najpozneje v 60 dneh od plačila končnega računa oziroma situacije, poslati svojo pisno izjavo in pisno izjavo podizvajalca, da je podizvajalec prejel plačilo za izvedene prevoze, neposredno povezano s predmetom javnega naročila.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bo pogodbena dela izvedel v sodelovanju s podizvajalci:</w:t>
      </w:r>
    </w:p>
    <w:p w:rsidR="0056757F" w:rsidRPr="0056757F" w:rsidRDefault="0056757F" w:rsidP="0056757F">
      <w:pPr>
        <w:pBdr>
          <w:bottom w:val="single" w:sz="4" w:space="2" w:color="auto"/>
        </w:pBd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F134B8" w:rsidRDefault="00F134B8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mora med izvajanjem del po pogodbi naročnika obvestiti o morebitnih spremembah informacij glede podizvajalcev in poslati informacije o novih podizvajalcih, ki jih namerava naknadno vključiti v izvajanje javnega naročila, in sicer najkasneje v petih dneh po spremembi. V primeru vključitve novih podizvajalcev mora glavni izvajalec skupaj z obvestilom posredovati tudi sledeče podatke in dokumente: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navesti vse nove podizvajalce ter vsak del javnega naročila, ki ga namerava oddati v </w:t>
      </w:r>
      <w:proofErr w:type="spellStart"/>
      <w:r w:rsidRPr="0056757F">
        <w:rPr>
          <w:rFonts w:eastAsia="Times New Roman" w:cstheme="minorHAnsi"/>
          <w:lang w:eastAsia="sl-SI"/>
        </w:rPr>
        <w:t>podizvajanje</w:t>
      </w:r>
      <w:proofErr w:type="spellEnd"/>
      <w:r w:rsidRPr="0056757F">
        <w:rPr>
          <w:rFonts w:eastAsia="Times New Roman" w:cstheme="minorHAnsi"/>
          <w:lang w:eastAsia="sl-SI"/>
        </w:rPr>
        <w:t>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kontaktne podatke in zakonite zastopnike predlaganih podizvajalcev,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izpolnjene ESPD obrazce teh podizvajalcev v skladu z 79. členom ZJN-3,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zahtevo podizvajalca za neposredno plačilo, če podizvajalec to zahteva,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svojo izjavo, da je poravnal vse nesporne obveznosti prvotnemu podizvajalcu,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pooblastilo za plačilo opravljenih in prevzetih del oziroma dobav neposredno novemu podizvajalcu,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soglasje novega podizvajalca k neposrednemu plačilu ter</w:t>
      </w:r>
    </w:p>
    <w:p w:rsidR="0056757F" w:rsidRPr="0056757F" w:rsidRDefault="0056757F" w:rsidP="0056757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vso ostalo dokumentacijo, ki se jo zahteva v razpisni dokumentaciji za podizvajalce.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Izvajalec mora pridobiti predhodno soglasje naročnika k spremembi podizvajalca.</w:t>
      </w:r>
    </w:p>
    <w:p w:rsidR="00F134B8" w:rsidRDefault="00F134B8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C265DC" w:rsidRDefault="00C265DC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F07B09" w:rsidP="00F07B09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7.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</w:rPr>
      </w:pPr>
      <w:r w:rsidRPr="0056757F">
        <w:rPr>
          <w:rFonts w:eastAsia="Times New Roman" w:cstheme="minorHAnsi"/>
        </w:rPr>
        <w:t>V sklopu del po tej pogodbi nastopa naročnik za potrebe opravljanja svoje redne dejavnosti, zato v skladu z 127. a členom Pravilnika o izvajanju zakona o davku na dodano vrednost (</w:t>
      </w:r>
      <w:r w:rsidR="00F07B09">
        <w:rPr>
          <w:rFonts w:eastAsia="Times New Roman" w:cstheme="minorHAnsi"/>
          <w:bCs/>
        </w:rPr>
        <w:t>Uradni list RS, št. 141/06, 52/07, 120/07, 21/08, 123/08, 105/</w:t>
      </w:r>
      <w:r w:rsidRPr="0056757F">
        <w:rPr>
          <w:rFonts w:eastAsia="Times New Roman" w:cstheme="minorHAnsi"/>
          <w:bCs/>
        </w:rPr>
        <w:t>09</w:t>
      </w:r>
      <w:r w:rsidR="00130441">
        <w:rPr>
          <w:rFonts w:eastAsia="Times New Roman" w:cstheme="minorHAnsi"/>
          <w:bCs/>
        </w:rPr>
        <w:t xml:space="preserve"> in spremembe</w:t>
      </w:r>
      <w:r w:rsidRPr="0056757F">
        <w:rPr>
          <w:rFonts w:eastAsia="Times New Roman" w:cstheme="minorHAnsi"/>
          <w:bCs/>
        </w:rPr>
        <w:t>), izvajalec izstavi račun z obračunanim davkom na dodano vrednost.</w:t>
      </w: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Pr="0056757F" w:rsidRDefault="00AB192E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t xml:space="preserve">V. </w:t>
      </w:r>
      <w:r w:rsidR="0056757F" w:rsidRPr="0056757F">
        <w:rPr>
          <w:rFonts w:eastAsia="Times New Roman" w:cstheme="minorHAnsi"/>
          <w:b/>
          <w:bCs/>
          <w:lang w:eastAsia="sl-SI"/>
        </w:rPr>
        <w:t xml:space="preserve">ODGOVORNI PREDSTAVNIKI POGODBENIH STRANK </w:t>
      </w:r>
    </w:p>
    <w:p w:rsidR="0056757F" w:rsidRDefault="0056757F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</w:p>
    <w:p w:rsidR="00F134B8" w:rsidRPr="0056757F" w:rsidRDefault="00F134B8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8.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Skrbnik pogodbe s strani naročnika je pomočnica ravnatelja Veronika Zubin, </w:t>
      </w:r>
      <w:hyperlink r:id="rId14" w:history="1">
        <w:r w:rsidRPr="0056757F">
          <w:rPr>
            <w:rStyle w:val="Hiperpovezava"/>
            <w:rFonts w:eastAsia="Times New Roman" w:cstheme="minorHAnsi"/>
            <w:lang w:eastAsia="sl-SI"/>
          </w:rPr>
          <w:t>veronika.zubin@osvsmuc.si</w:t>
        </w:r>
      </w:hyperlink>
      <w:r w:rsidRPr="0056757F">
        <w:rPr>
          <w:rFonts w:eastAsia="Times New Roman" w:cstheme="minorHAnsi"/>
          <w:lang w:eastAsia="sl-SI"/>
        </w:rPr>
        <w:t>, skrbnik pogodbe s strani dobavi</w:t>
      </w:r>
      <w:r w:rsidR="00F134B8">
        <w:rPr>
          <w:rFonts w:eastAsia="Times New Roman" w:cstheme="minorHAnsi"/>
          <w:lang w:eastAsia="sl-SI"/>
        </w:rPr>
        <w:t>telja je _________</w:t>
      </w:r>
      <w:r w:rsidR="00714097" w:rsidRPr="007D3EA2">
        <w:rPr>
          <w:rStyle w:val="Hiperpovezava"/>
          <w:b/>
          <w:color w:val="auto"/>
        </w:rPr>
        <w:t>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AB192E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t xml:space="preserve">VI. </w:t>
      </w:r>
      <w:r w:rsidR="0056757F" w:rsidRPr="0056757F">
        <w:rPr>
          <w:rFonts w:eastAsia="Times New Roman" w:cstheme="minorHAnsi"/>
          <w:b/>
          <w:bCs/>
          <w:lang w:eastAsia="sl-SI"/>
        </w:rPr>
        <w:t>POGODBENA KAZEN</w:t>
      </w:r>
    </w:p>
    <w:p w:rsidR="0056757F" w:rsidRDefault="0056757F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</w:p>
    <w:p w:rsidR="00F134B8" w:rsidRPr="0056757F" w:rsidRDefault="00F134B8" w:rsidP="0056757F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9.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V primeru, da prevoznik ne bo izvedel vseh z voznim redom predvidenih prevozov (razen ko gre za okoliščine iz 4. člena), mu bo naročnik za vsak neizveden prevoz obračunal pogodbeno kazen v višini 0,5 % </w:t>
      </w:r>
      <w:r w:rsidRPr="0056757F">
        <w:rPr>
          <w:rFonts w:eastAsia="Times New Roman" w:cstheme="minorHAnsi"/>
          <w:lang w:eastAsia="sl-SI"/>
        </w:rPr>
        <w:lastRenderedPageBreak/>
        <w:t>pogodbene cene. Pogodbena kazen se poračuna z vrednostjo računa za mesec, v katerem niso bili izvedeni vsi z voznim redom predvideni prevozi.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Skupna višina vseh pogodbenih kazni ne sme preseči 20</w:t>
      </w:r>
      <w:r w:rsidR="00C265DC">
        <w:rPr>
          <w:rFonts w:eastAsia="Times New Roman" w:cstheme="minorHAnsi"/>
          <w:lang w:eastAsia="sl-SI"/>
        </w:rPr>
        <w:t xml:space="preserve"> </w:t>
      </w:r>
      <w:r w:rsidRPr="0056757F">
        <w:rPr>
          <w:rFonts w:eastAsia="Times New Roman" w:cstheme="minorHAnsi"/>
          <w:lang w:eastAsia="sl-SI"/>
        </w:rPr>
        <w:t>% celotne pogodbene vrednosti za posamezni mesec. V primeru preseganja te vrednosti je naročnik upravičen pogodbo prekiniti in unovčiti bančno garancijo za dobro izvedbo pogodbenih obveznosti.</w:t>
      </w:r>
    </w:p>
    <w:p w:rsidR="00F134B8" w:rsidRDefault="00F134B8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F134B8" w:rsidRDefault="00F134B8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10.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Če naročniku zaradi zamude izvajalca z izvedbo nastane škoda, ki presega vrednost pogodbene kazni, ima naročnik pravico do povrnitve vse škode nad zneskom pogodbene kazni.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F134B8" w:rsidRDefault="00F134B8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11.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V kolikor bo naročnik seznanjen, da je pristojni državni organ ali sodišče s pravnomočno odločitvijo ugotovilo kršitve delovne, </w:t>
      </w:r>
      <w:proofErr w:type="spellStart"/>
      <w:r w:rsidRPr="0056757F">
        <w:rPr>
          <w:rFonts w:eastAsia="Times New Roman" w:cstheme="minorHAnsi"/>
          <w:lang w:eastAsia="sl-SI"/>
        </w:rPr>
        <w:t>okoljske</w:t>
      </w:r>
      <w:proofErr w:type="spellEnd"/>
      <w:r w:rsidRPr="0056757F">
        <w:rPr>
          <w:rFonts w:eastAsia="Times New Roman" w:cstheme="minorHAnsi"/>
          <w:lang w:eastAsia="sl-SI"/>
        </w:rPr>
        <w:t xml:space="preserve"> ali socialne zakonodaje s strani izvajalca pogodbe ali njegovega podizvajalca, ta pogodba preneha veljati.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  <w:r w:rsidRPr="0056757F">
        <w:rPr>
          <w:rFonts w:eastAsia="Times New Roman" w:cstheme="minorHAnsi"/>
          <w:b/>
          <w:lang w:eastAsia="sl-SI"/>
        </w:rPr>
        <w:t>V</w:t>
      </w:r>
      <w:r w:rsidR="00AB192E">
        <w:rPr>
          <w:rFonts w:eastAsia="Times New Roman" w:cstheme="minorHAnsi"/>
          <w:b/>
          <w:lang w:eastAsia="sl-SI"/>
        </w:rPr>
        <w:t>II.</w:t>
      </w:r>
      <w:r w:rsidRPr="0056757F">
        <w:rPr>
          <w:rFonts w:eastAsia="Times New Roman" w:cstheme="minorHAnsi"/>
          <w:b/>
          <w:lang w:eastAsia="sl-SI"/>
        </w:rPr>
        <w:t xml:space="preserve"> PROTIKORUPCIJSKA KLAVZULA</w:t>
      </w:r>
    </w:p>
    <w:p w:rsidR="0056757F" w:rsidRDefault="0056757F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F134B8" w:rsidRPr="00590996" w:rsidRDefault="00F134B8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12.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Pogodba, pri kateri kdo v imenu ali na račun druge pogodbene stranke, predstavniku ali posredniku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organa</w:t>
      </w:r>
      <w:r w:rsidRPr="0056757F">
        <w:rPr>
          <w:rFonts w:eastAsia="Times New Roman" w:cstheme="minorHAnsi"/>
          <w:lang w:eastAsia="sl-SI"/>
        </w:rPr>
        <w:t xml:space="preserve"> ali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organizacije</w:t>
      </w:r>
      <w:r w:rsidRPr="0056757F">
        <w:rPr>
          <w:rFonts w:eastAsia="Times New Roman" w:cstheme="minorHAnsi"/>
          <w:lang w:eastAsia="sl-SI"/>
        </w:rPr>
        <w:t xml:space="preserve"> iz javnega sektorja </w:t>
      </w:r>
      <w:r w:rsidRPr="0056757F">
        <w:rPr>
          <w:rFonts w:eastAsia="Times New Roman" w:cstheme="minorHAnsi"/>
          <w:shd w:val="clear" w:color="auto" w:fill="FFFFFF"/>
          <w:lang w:eastAsia="sl-SI"/>
        </w:rPr>
        <w:t>obljubi</w:t>
      </w:r>
      <w:r w:rsidRPr="0056757F">
        <w:rPr>
          <w:rFonts w:eastAsia="Times New Roman" w:cstheme="minorHAnsi"/>
          <w:lang w:eastAsia="sl-SI"/>
        </w:rPr>
        <w:t xml:space="preserve">, ponudi ali da kakšno nedovoljeno korist za: </w:t>
      </w:r>
    </w:p>
    <w:p w:rsidR="0056757F" w:rsidRPr="0056757F" w:rsidRDefault="0056757F" w:rsidP="0056757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pridobitev posla ali </w:t>
      </w:r>
    </w:p>
    <w:p w:rsidR="0056757F" w:rsidRPr="0056757F" w:rsidRDefault="0056757F" w:rsidP="0056757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za sklenitev posla pod ugodnejšimi pogoji ali </w:t>
      </w:r>
    </w:p>
    <w:p w:rsidR="0056757F" w:rsidRPr="0056757F" w:rsidRDefault="0056757F" w:rsidP="0056757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za </w:t>
      </w:r>
      <w:r w:rsidRPr="0056757F">
        <w:rPr>
          <w:rFonts w:eastAsia="Times New Roman" w:cstheme="minorHAnsi"/>
          <w:shd w:val="clear" w:color="auto" w:fill="FFFFFF"/>
          <w:lang w:eastAsia="sl-SI"/>
        </w:rPr>
        <w:t>opustitev</w:t>
      </w:r>
      <w:r w:rsidRPr="0056757F">
        <w:rPr>
          <w:rFonts w:eastAsia="Times New Roman" w:cstheme="minorHAnsi"/>
          <w:lang w:eastAsia="sl-SI"/>
        </w:rPr>
        <w:t xml:space="preserve"> dolžnega nadzora nad izvajanjem pogodbenih </w:t>
      </w:r>
      <w:r w:rsidRPr="0056757F">
        <w:rPr>
          <w:rFonts w:eastAsia="Times New Roman" w:cstheme="minorHAnsi"/>
          <w:shd w:val="clear" w:color="auto" w:fill="FFFFFF"/>
          <w:lang w:eastAsia="sl-SI"/>
        </w:rPr>
        <w:t>obveznosti</w:t>
      </w:r>
      <w:r w:rsidRPr="0056757F">
        <w:rPr>
          <w:rFonts w:eastAsia="Times New Roman" w:cstheme="minorHAnsi"/>
          <w:lang w:eastAsia="sl-SI"/>
        </w:rPr>
        <w:t xml:space="preserve"> ali </w:t>
      </w:r>
    </w:p>
    <w:p w:rsidR="0056757F" w:rsidRDefault="0056757F" w:rsidP="0056757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 xml:space="preserve">za drugo ravnanje ali </w:t>
      </w:r>
      <w:r w:rsidRPr="0056757F">
        <w:rPr>
          <w:rFonts w:eastAsia="Times New Roman" w:cstheme="minorHAnsi"/>
          <w:shd w:val="clear" w:color="auto" w:fill="FFFFFF"/>
          <w:lang w:eastAsia="sl-SI"/>
        </w:rPr>
        <w:t>opustitev</w:t>
      </w:r>
      <w:r w:rsidRPr="0056757F">
        <w:rPr>
          <w:rFonts w:eastAsia="Times New Roman" w:cstheme="minorHAnsi"/>
          <w:lang w:eastAsia="sl-SI"/>
        </w:rPr>
        <w:t xml:space="preserve">, s katerim je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organu</w:t>
      </w:r>
      <w:r w:rsidRPr="0056757F">
        <w:rPr>
          <w:rFonts w:eastAsia="Times New Roman" w:cstheme="minorHAnsi"/>
          <w:lang w:eastAsia="sl-SI"/>
        </w:rPr>
        <w:t xml:space="preserve"> ali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organizaciji</w:t>
      </w:r>
      <w:r w:rsidRPr="0056757F">
        <w:rPr>
          <w:rFonts w:eastAsia="Times New Roman" w:cstheme="minorHAnsi"/>
          <w:lang w:eastAsia="sl-SI"/>
        </w:rPr>
        <w:t xml:space="preserve"> iz javnega sektorja povzročena škoda ali je </w:t>
      </w:r>
      <w:r w:rsidRPr="0056757F">
        <w:rPr>
          <w:rFonts w:eastAsia="Times New Roman" w:cstheme="minorHAnsi"/>
          <w:shd w:val="clear" w:color="auto" w:fill="FFFFFF"/>
          <w:lang w:eastAsia="sl-SI"/>
        </w:rPr>
        <w:t>omogočena</w:t>
      </w:r>
      <w:r w:rsidRPr="0056757F">
        <w:rPr>
          <w:rFonts w:eastAsia="Times New Roman" w:cstheme="minorHAnsi"/>
          <w:lang w:eastAsia="sl-SI"/>
        </w:rPr>
        <w:t xml:space="preserve"> pridobitev nedovoljene koristi predstavniku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organa</w:t>
      </w:r>
      <w:r w:rsidRPr="0056757F">
        <w:rPr>
          <w:rFonts w:eastAsia="Times New Roman" w:cstheme="minorHAnsi"/>
          <w:lang w:eastAsia="sl-SI"/>
        </w:rPr>
        <w:t xml:space="preserve">, posredniku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organa</w:t>
      </w:r>
      <w:r w:rsidRPr="0056757F">
        <w:rPr>
          <w:rFonts w:eastAsia="Times New Roman" w:cstheme="minorHAnsi"/>
          <w:lang w:eastAsia="sl-SI"/>
        </w:rPr>
        <w:t xml:space="preserve"> ali </w:t>
      </w:r>
      <w:r w:rsidRPr="0056757F">
        <w:rPr>
          <w:rFonts w:eastAsia="Times New Roman" w:cstheme="minorHAnsi"/>
          <w:shd w:val="clear" w:color="auto" w:fill="FFFFFF"/>
          <w:lang w:eastAsia="sl-SI"/>
        </w:rPr>
        <w:t>organizacije</w:t>
      </w:r>
      <w:r w:rsidRPr="0056757F">
        <w:rPr>
          <w:rFonts w:eastAsia="Times New Roman" w:cstheme="minorHAnsi"/>
          <w:lang w:eastAsia="sl-SI"/>
        </w:rPr>
        <w:t xml:space="preserve"> iz javnega sektorja, drugi pogodbeni stranki ali njenemu predstavniku, zastopniku, posredniku, je nična.</w:t>
      </w:r>
    </w:p>
    <w:p w:rsidR="00F134B8" w:rsidRPr="00F134B8" w:rsidRDefault="00F134B8" w:rsidP="00F134B8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Default="0056757F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AB192E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VIII. </w:t>
      </w:r>
      <w:r w:rsidR="0056757F" w:rsidRPr="0056757F">
        <w:rPr>
          <w:rFonts w:eastAsia="Times New Roman" w:cstheme="minorHAnsi"/>
          <w:b/>
          <w:lang w:eastAsia="sl-SI"/>
        </w:rPr>
        <w:t>PREDHODNE IN KONČNE DOLOČBE</w:t>
      </w:r>
    </w:p>
    <w:p w:rsidR="0056757F" w:rsidRDefault="0056757F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F134B8" w:rsidRPr="0056757F" w:rsidRDefault="00F134B8" w:rsidP="0056757F">
      <w:pPr>
        <w:spacing w:after="0" w:line="240" w:lineRule="auto"/>
        <w:rPr>
          <w:rFonts w:eastAsia="Times New Roman" w:cstheme="minorHAnsi"/>
          <w:b/>
          <w:lang w:eastAsia="sl-SI"/>
        </w:rPr>
      </w:pPr>
    </w:p>
    <w:p w:rsidR="0056757F" w:rsidRPr="0056757F" w:rsidRDefault="00590996" w:rsidP="0059099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13.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Za razlago te pogodbe in za razmerja med pogodbenima strankama, ki niso urejena s to pogodbo in v razpisni ter ponudbeni dokumentaciji, ki sta sestavni del pogodbe, se uporabljajo določila Obligacijskega zakonika.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F134B8" w:rsidRDefault="00F134B8" w:rsidP="00B5668D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F134B8" w:rsidRDefault="00F134B8" w:rsidP="00B5668D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</w:p>
    <w:p w:rsidR="0056757F" w:rsidRPr="0056757F" w:rsidRDefault="00B5668D" w:rsidP="00B5668D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lastRenderedPageBreak/>
        <w:t xml:space="preserve">14.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Morebitne spore iz naslova te pogodbe, ki jih ne bo mogoče rešiti sporazumno, bo reševalo stvarno pristojno sodišče v Kopru.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B5668D" w:rsidP="00B5668D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15. </w:t>
      </w:r>
      <w:r w:rsidR="0056757F" w:rsidRPr="0056757F">
        <w:rPr>
          <w:rFonts w:eastAsia="Times New Roman" w:cstheme="minorHAnsi"/>
          <w:b/>
          <w:lang w:eastAsia="sl-SI"/>
        </w:rPr>
        <w:t>člen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56757F">
        <w:rPr>
          <w:rFonts w:eastAsia="Times New Roman" w:cstheme="minorHAnsi"/>
          <w:lang w:eastAsia="sl-SI"/>
        </w:rPr>
        <w:t>Pogodba prične veljati od dneva, ko jo podpišeta obe pogodbeni stranki. Pogodba je sestavljena v treh (3) izvodih</w:t>
      </w:r>
      <w:r w:rsidR="00B5668D">
        <w:rPr>
          <w:rFonts w:eastAsia="Times New Roman" w:cstheme="minorHAnsi"/>
          <w:lang w:eastAsia="sl-SI"/>
        </w:rPr>
        <w:t>, od katerih prejme naročnik dva</w:t>
      </w:r>
      <w:r w:rsidRPr="0056757F">
        <w:rPr>
          <w:rFonts w:eastAsia="Times New Roman" w:cstheme="minorHAnsi"/>
          <w:lang w:eastAsia="sl-SI"/>
        </w:rPr>
        <w:t xml:space="preserve"> (2) izvoda, izvajalec pa en (1) izvod. </w:t>
      </w:r>
    </w:p>
    <w:p w:rsidR="0056757F" w:rsidRPr="0056757F" w:rsidRDefault="0056757F" w:rsidP="0056757F">
      <w:pPr>
        <w:spacing w:after="0" w:line="240" w:lineRule="auto"/>
        <w:rPr>
          <w:rFonts w:eastAsia="Times New Roman" w:cstheme="minorHAnsi"/>
          <w:lang w:eastAsia="sl-SI"/>
        </w:rPr>
      </w:pPr>
    </w:p>
    <w:p w:rsidR="0056757F" w:rsidRDefault="0056757F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B5668D" w:rsidRDefault="00B5668D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B5668D" w:rsidRDefault="00B5668D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B5668D" w:rsidRPr="0056757F" w:rsidRDefault="00B5668D" w:rsidP="0056757F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7D3EA2" w:rsidP="0056757F">
      <w:pPr>
        <w:tabs>
          <w:tab w:val="left" w:pos="6804"/>
        </w:tabs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 </w:t>
      </w:r>
      <w:r w:rsidR="00B5668D">
        <w:rPr>
          <w:rFonts w:eastAsia="Times New Roman" w:cstheme="minorHAnsi"/>
          <w:b/>
          <w:lang w:eastAsia="sl-SI"/>
        </w:rPr>
        <w:t>Izvajalec</w:t>
      </w:r>
      <w:r w:rsidR="0056757F" w:rsidRPr="0056757F">
        <w:rPr>
          <w:rFonts w:eastAsia="Times New Roman" w:cstheme="minorHAnsi"/>
          <w:b/>
          <w:lang w:eastAsia="sl-SI"/>
        </w:rPr>
        <w:t xml:space="preserve">                                                                                 </w:t>
      </w:r>
      <w:r w:rsidR="00B5668D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lang w:eastAsia="sl-SI"/>
        </w:rPr>
        <w:t xml:space="preserve">                           </w:t>
      </w:r>
      <w:r w:rsidR="0056757F" w:rsidRPr="0056757F">
        <w:rPr>
          <w:rFonts w:eastAsia="Times New Roman" w:cstheme="minorHAnsi"/>
          <w:b/>
          <w:lang w:eastAsia="sl-SI"/>
        </w:rPr>
        <w:t xml:space="preserve"> </w:t>
      </w:r>
      <w:r w:rsidR="00B5668D">
        <w:rPr>
          <w:rFonts w:eastAsia="Times New Roman" w:cstheme="minorHAnsi"/>
          <w:b/>
          <w:lang w:eastAsia="sl-SI"/>
        </w:rPr>
        <w:t xml:space="preserve">Naročnik          </w:t>
      </w:r>
    </w:p>
    <w:p w:rsidR="0056757F" w:rsidRPr="0056757F" w:rsidRDefault="0056757F" w:rsidP="0056757F">
      <w:pPr>
        <w:tabs>
          <w:tab w:val="left" w:pos="6270"/>
        </w:tabs>
        <w:spacing w:after="0" w:line="240" w:lineRule="auto"/>
        <w:rPr>
          <w:rFonts w:eastAsia="Times New Roman" w:cstheme="minorHAnsi"/>
          <w:b/>
        </w:rPr>
      </w:pPr>
    </w:p>
    <w:p w:rsidR="0056757F" w:rsidRDefault="00B5668D" w:rsidP="0056757F">
      <w:pPr>
        <w:tabs>
          <w:tab w:val="left" w:pos="627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7D3EA2" w:rsidRDefault="007D3EA2" w:rsidP="0056757F">
      <w:pPr>
        <w:tabs>
          <w:tab w:val="left" w:pos="6270"/>
        </w:tabs>
        <w:spacing w:after="0" w:line="240" w:lineRule="auto"/>
        <w:rPr>
          <w:rFonts w:eastAsia="Times New Roman" w:cstheme="minorHAnsi"/>
        </w:rPr>
      </w:pPr>
    </w:p>
    <w:p w:rsidR="007D3EA2" w:rsidRPr="0056757F" w:rsidRDefault="007D3EA2" w:rsidP="0056757F">
      <w:pPr>
        <w:tabs>
          <w:tab w:val="left" w:pos="6270"/>
        </w:tabs>
        <w:spacing w:after="0" w:line="240" w:lineRule="auto"/>
        <w:rPr>
          <w:rFonts w:eastAsia="Times New Roman" w:cstheme="minorHAnsi"/>
        </w:rPr>
      </w:pPr>
    </w:p>
    <w:p w:rsidR="0056757F" w:rsidRPr="0056757F" w:rsidRDefault="00F134B8" w:rsidP="0056757F">
      <w:pPr>
        <w:tabs>
          <w:tab w:val="left" w:pos="67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____________</w:t>
      </w:r>
      <w:r w:rsidR="0056757F" w:rsidRPr="0056757F">
        <w:rPr>
          <w:rFonts w:eastAsia="Times New Roman" w:cstheme="minorHAnsi"/>
        </w:rPr>
        <w:t xml:space="preserve">                                                 </w:t>
      </w:r>
      <w:r w:rsidR="00B5668D">
        <w:rPr>
          <w:rFonts w:eastAsia="Times New Roman" w:cstheme="minorHAnsi"/>
        </w:rPr>
        <w:t xml:space="preserve">                  </w:t>
      </w:r>
      <w:r w:rsidR="0056757F" w:rsidRPr="0056757F">
        <w:rPr>
          <w:rFonts w:eastAsia="Times New Roman" w:cstheme="minorHAnsi"/>
        </w:rPr>
        <w:t xml:space="preserve">  </w:t>
      </w:r>
      <w:r w:rsidR="007D3EA2">
        <w:rPr>
          <w:rFonts w:eastAsia="Times New Roman" w:cstheme="minorHAnsi"/>
        </w:rPr>
        <w:t xml:space="preserve">                   </w:t>
      </w:r>
      <w:r>
        <w:rPr>
          <w:rFonts w:eastAsia="Times New Roman" w:cstheme="minorHAnsi"/>
        </w:rPr>
        <w:t xml:space="preserve">     </w:t>
      </w:r>
      <w:r w:rsidR="007D3EA2">
        <w:rPr>
          <w:rFonts w:eastAsia="Times New Roman" w:cstheme="minorHAnsi"/>
        </w:rPr>
        <w:t xml:space="preserve">   </w:t>
      </w:r>
      <w:r w:rsidR="0056757F" w:rsidRPr="0056757F">
        <w:rPr>
          <w:rFonts w:eastAsia="Times New Roman" w:cstheme="minorHAnsi"/>
        </w:rPr>
        <w:t>Anton Baloh, prof.</w:t>
      </w:r>
    </w:p>
    <w:p w:rsidR="0056757F" w:rsidRPr="0056757F" w:rsidRDefault="00F134B8" w:rsidP="0056757F">
      <w:pPr>
        <w:tabs>
          <w:tab w:val="left" w:pos="67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</w:t>
      </w:r>
      <w:r w:rsidR="0056757F" w:rsidRPr="0056757F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</w:t>
      </w:r>
      <w:r w:rsidR="0056757F" w:rsidRPr="0056757F">
        <w:rPr>
          <w:rFonts w:eastAsia="Times New Roman" w:cstheme="minorHAnsi"/>
        </w:rPr>
        <w:t>ravnatelj</w:t>
      </w:r>
    </w:p>
    <w:p w:rsidR="0056757F" w:rsidRPr="0056757F" w:rsidRDefault="007D3EA2" w:rsidP="0056757F">
      <w:pPr>
        <w:tabs>
          <w:tab w:val="left" w:pos="67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</w:t>
      </w:r>
      <w:r w:rsidR="0056757F" w:rsidRPr="0056757F">
        <w:rPr>
          <w:rFonts w:eastAsia="Times New Roman" w:cstheme="minorHAnsi"/>
        </w:rPr>
        <w:t xml:space="preserve">                                         </w:t>
      </w:r>
      <w:r w:rsidR="00B5668D">
        <w:rPr>
          <w:rFonts w:eastAsia="Times New Roman" w:cstheme="minorHAnsi"/>
        </w:rPr>
        <w:t xml:space="preserve">                     </w:t>
      </w:r>
      <w:r w:rsidR="0056757F" w:rsidRPr="0056757F">
        <w:rPr>
          <w:rFonts w:eastAsia="Times New Roman" w:cstheme="minorHAnsi"/>
        </w:rPr>
        <w:t xml:space="preserve">  Osnovne šole Vojke Šmuc Izola</w:t>
      </w:r>
    </w:p>
    <w:p w:rsidR="0056757F" w:rsidRPr="0056757F" w:rsidRDefault="0056757F" w:rsidP="0056757F">
      <w:pPr>
        <w:tabs>
          <w:tab w:val="left" w:pos="6270"/>
        </w:tabs>
        <w:spacing w:after="0" w:line="240" w:lineRule="auto"/>
        <w:rPr>
          <w:rFonts w:eastAsia="Times New Roman" w:cstheme="minorHAnsi"/>
        </w:rPr>
      </w:pPr>
    </w:p>
    <w:p w:rsidR="0056757F" w:rsidRPr="0056757F" w:rsidRDefault="0056757F" w:rsidP="0056757F">
      <w:pPr>
        <w:tabs>
          <w:tab w:val="left" w:pos="680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56757F" w:rsidRPr="0056757F" w:rsidRDefault="0056757F" w:rsidP="0056757F">
      <w:pPr>
        <w:tabs>
          <w:tab w:val="left" w:pos="680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F134B8" w:rsidRDefault="0056757F" w:rsidP="0056757F">
      <w:pPr>
        <w:tabs>
          <w:tab w:val="left" w:pos="6804"/>
        </w:tabs>
        <w:spacing w:after="0" w:line="240" w:lineRule="auto"/>
        <w:jc w:val="both"/>
        <w:rPr>
          <w:rFonts w:cstheme="minorHAnsi"/>
          <w:color w:val="0070C0"/>
          <w:lang w:eastAsia="x-none"/>
        </w:rPr>
      </w:pPr>
      <w:r w:rsidRPr="0056757F">
        <w:rPr>
          <w:rFonts w:eastAsia="Times New Roman" w:cstheme="minorHAnsi"/>
          <w:lang w:eastAsia="sl-SI"/>
        </w:rPr>
        <w:t xml:space="preserve">Številka:              </w:t>
      </w:r>
      <w:r w:rsidR="00F134B8">
        <w:rPr>
          <w:rFonts w:eastAsia="Times New Roman" w:cstheme="minorHAnsi"/>
          <w:lang w:eastAsia="sl-SI"/>
        </w:rPr>
        <w:t xml:space="preserve">                      </w:t>
      </w:r>
      <w:r w:rsidRPr="0056757F">
        <w:rPr>
          <w:rFonts w:eastAsia="Times New Roman" w:cstheme="minorHAnsi"/>
          <w:lang w:eastAsia="sl-SI"/>
        </w:rPr>
        <w:t xml:space="preserve">                  </w:t>
      </w:r>
      <w:r w:rsidR="00B5668D">
        <w:rPr>
          <w:rFonts w:eastAsia="Times New Roman" w:cstheme="minorHAnsi"/>
          <w:lang w:eastAsia="sl-SI"/>
        </w:rPr>
        <w:t xml:space="preserve">         </w:t>
      </w:r>
      <w:r w:rsidR="00F134B8">
        <w:rPr>
          <w:rFonts w:eastAsia="Times New Roman" w:cstheme="minorHAnsi"/>
          <w:lang w:eastAsia="sl-SI"/>
        </w:rPr>
        <w:t xml:space="preserve">                            </w:t>
      </w:r>
      <w:r w:rsidR="00B5668D">
        <w:rPr>
          <w:rFonts w:eastAsia="Times New Roman" w:cstheme="minorHAnsi"/>
          <w:lang w:eastAsia="sl-SI"/>
        </w:rPr>
        <w:t xml:space="preserve">       </w:t>
      </w:r>
      <w:r w:rsidR="00F134B8">
        <w:rPr>
          <w:rFonts w:eastAsia="Times New Roman" w:cstheme="minorHAnsi"/>
          <w:lang w:eastAsia="sl-SI"/>
        </w:rPr>
        <w:t xml:space="preserve"> </w:t>
      </w:r>
      <w:r w:rsidR="00B5668D">
        <w:rPr>
          <w:rFonts w:eastAsia="Times New Roman" w:cstheme="minorHAnsi"/>
          <w:lang w:eastAsia="sl-SI"/>
        </w:rPr>
        <w:t xml:space="preserve"> </w:t>
      </w:r>
      <w:r w:rsidRPr="0056757F">
        <w:rPr>
          <w:rFonts w:eastAsia="Times New Roman" w:cstheme="minorHAnsi"/>
          <w:lang w:eastAsia="sl-SI"/>
        </w:rPr>
        <w:t xml:space="preserve">    </w:t>
      </w:r>
      <w:r w:rsidR="00B5668D">
        <w:rPr>
          <w:rFonts w:eastAsia="Times New Roman" w:cstheme="minorHAnsi"/>
          <w:lang w:eastAsia="sl-SI"/>
        </w:rPr>
        <w:t xml:space="preserve"> </w:t>
      </w:r>
      <w:r w:rsidRPr="0056757F">
        <w:rPr>
          <w:rFonts w:eastAsia="Times New Roman" w:cstheme="minorHAnsi"/>
          <w:lang w:eastAsia="sl-SI"/>
        </w:rPr>
        <w:t xml:space="preserve">   </w:t>
      </w:r>
      <w:r w:rsidR="00B5668D">
        <w:rPr>
          <w:rFonts w:eastAsia="Times New Roman" w:cstheme="minorHAnsi"/>
          <w:lang w:eastAsia="sl-SI"/>
        </w:rPr>
        <w:t>Številka</w:t>
      </w:r>
      <w:r w:rsidRPr="0056757F">
        <w:rPr>
          <w:rFonts w:eastAsia="Times New Roman" w:cstheme="minorHAnsi"/>
          <w:lang w:eastAsia="sl-SI"/>
        </w:rPr>
        <w:t>:</w:t>
      </w:r>
      <w:r w:rsidRPr="0056757F">
        <w:rPr>
          <w:rFonts w:cstheme="minorHAnsi"/>
          <w:color w:val="0070C0"/>
          <w:lang w:eastAsia="x-none"/>
        </w:rPr>
        <w:t xml:space="preserve"> </w:t>
      </w:r>
    </w:p>
    <w:p w:rsidR="0056757F" w:rsidRPr="0056757F" w:rsidRDefault="00F134B8" w:rsidP="0056757F">
      <w:pPr>
        <w:tabs>
          <w:tab w:val="left" w:pos="6804"/>
        </w:tabs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D</w:t>
      </w:r>
      <w:r w:rsidR="0056757F" w:rsidRPr="0056757F">
        <w:rPr>
          <w:rFonts w:eastAsia="Times New Roman" w:cstheme="minorHAnsi"/>
          <w:lang w:eastAsia="sl-SI"/>
        </w:rPr>
        <w:t xml:space="preserve">atum:                                                   </w:t>
      </w:r>
      <w:r w:rsidR="007D3EA2">
        <w:rPr>
          <w:rFonts w:eastAsia="Times New Roman" w:cstheme="minorHAnsi"/>
          <w:lang w:eastAsia="sl-SI"/>
        </w:rPr>
        <w:t xml:space="preserve">                        </w:t>
      </w:r>
      <w:r>
        <w:rPr>
          <w:rFonts w:eastAsia="Times New Roman" w:cstheme="minorHAnsi"/>
          <w:lang w:eastAsia="sl-SI"/>
        </w:rPr>
        <w:t xml:space="preserve">                          </w:t>
      </w:r>
      <w:r w:rsidR="007D3EA2">
        <w:rPr>
          <w:rFonts w:eastAsia="Times New Roman" w:cstheme="minorHAnsi"/>
          <w:lang w:eastAsia="sl-SI"/>
        </w:rPr>
        <w:t xml:space="preserve">       </w:t>
      </w:r>
      <w:r w:rsidR="0056757F" w:rsidRPr="0056757F">
        <w:rPr>
          <w:rFonts w:eastAsia="Times New Roman" w:cstheme="minorHAnsi"/>
          <w:lang w:eastAsia="sl-SI"/>
        </w:rPr>
        <w:t xml:space="preserve"> Datum:</w:t>
      </w:r>
      <w:r w:rsidR="00080001">
        <w:rPr>
          <w:rFonts w:eastAsia="Times New Roman" w:cstheme="minorHAnsi"/>
          <w:lang w:eastAsia="sl-SI"/>
        </w:rPr>
        <w:t xml:space="preserve">    </w:t>
      </w:r>
    </w:p>
    <w:p w:rsidR="0056757F" w:rsidRPr="0056757F" w:rsidRDefault="00B5668D" w:rsidP="0056757F">
      <w:pPr>
        <w:spacing w:after="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</w:t>
      </w:r>
      <w:r w:rsidR="00F134B8">
        <w:rPr>
          <w:rFonts w:eastAsia="Times New Roman" w:cstheme="minorHAnsi"/>
          <w:lang w:eastAsia="sl-SI"/>
        </w:rPr>
        <w:t xml:space="preserve">                </w:t>
      </w:r>
    </w:p>
    <w:p w:rsidR="0056757F" w:rsidRPr="0056757F" w:rsidRDefault="0056757F" w:rsidP="0056757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sl-SI"/>
        </w:rPr>
      </w:pPr>
    </w:p>
    <w:p w:rsidR="0056757F" w:rsidRPr="0056757F" w:rsidRDefault="0056757F" w:rsidP="0056757F">
      <w:pPr>
        <w:ind w:firstLine="708"/>
        <w:rPr>
          <w:rFonts w:cstheme="minorHAnsi"/>
        </w:rPr>
      </w:pPr>
    </w:p>
    <w:p w:rsidR="0056757F" w:rsidRPr="0056757F" w:rsidRDefault="0056757F" w:rsidP="0056757F">
      <w:pPr>
        <w:rPr>
          <w:rFonts w:cstheme="min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p w:rsidR="0056757F" w:rsidRPr="0056757F" w:rsidRDefault="0056757F" w:rsidP="0056757F">
      <w:pPr>
        <w:rPr>
          <w:rFonts w:asciiTheme="majorHAnsi" w:hAnsiTheme="majorHAnsi" w:cstheme="majorHAnsi"/>
        </w:rPr>
      </w:pPr>
    </w:p>
    <w:sectPr w:rsidR="0056757F" w:rsidRPr="0056757F" w:rsidSect="00F134B8">
      <w:footerReference w:type="default" r:id="rId15"/>
      <w:headerReference w:type="first" r:id="rId16"/>
      <w:pgSz w:w="12240" w:h="15840"/>
      <w:pgMar w:top="1417" w:right="1417" w:bottom="1417" w:left="1417" w:header="426" w:footer="15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BC" w:rsidRDefault="00B054BC" w:rsidP="0056757F">
      <w:pPr>
        <w:spacing w:after="0" w:line="240" w:lineRule="auto"/>
      </w:pPr>
      <w:r>
        <w:separator/>
      </w:r>
    </w:p>
  </w:endnote>
  <w:endnote w:type="continuationSeparator" w:id="0">
    <w:p w:rsidR="00B054BC" w:rsidRDefault="00B054BC" w:rsidP="0056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2" w:rsidRPr="005B49C2" w:rsidRDefault="00752CB5" w:rsidP="005B49C2">
    <w:pPr>
      <w:pStyle w:val="Noga"/>
      <w:jc w:val="center"/>
      <w:rPr>
        <w:rFonts w:cstheme="minorHAnsi"/>
      </w:rPr>
    </w:pPr>
    <w:r w:rsidRPr="005B49C2">
      <w:rPr>
        <w:rFonts w:cstheme="minorHAnsi"/>
        <w:color w:val="808080" w:themeColor="background1" w:themeShade="80"/>
        <w:sz w:val="18"/>
        <w:szCs w:val="18"/>
      </w:rPr>
      <w:t>OSNOVNA ŠOLA VOJKE ŠMUC IZOLA / SCUOLA ELEMENTARE VOJKA ŠMUC IZOLA, Prešernova cesta 4, 6310 Izola</w:t>
    </w:r>
  </w:p>
  <w:p w:rsidR="00987252" w:rsidRPr="006C5B11" w:rsidRDefault="00752CB5" w:rsidP="00987252">
    <w:pPr>
      <w:pStyle w:val="Noga"/>
      <w:jc w:val="center"/>
      <w:rPr>
        <w:rFonts w:ascii="Calibri" w:hAnsi="Calibri"/>
        <w:sz w:val="20"/>
        <w:szCs w:val="20"/>
      </w:rPr>
    </w:pPr>
    <w:r>
      <w:rPr>
        <w:rStyle w:val="tevilkastrani"/>
        <w:rFonts w:ascii="Calibri" w:hAnsi="Calibri"/>
        <w:sz w:val="20"/>
        <w:szCs w:val="20"/>
      </w:rPr>
      <w:tab/>
    </w:r>
    <w:r>
      <w:rPr>
        <w:rStyle w:val="tevilkastrani"/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BC" w:rsidRDefault="00B054BC" w:rsidP="0056757F">
      <w:pPr>
        <w:spacing w:after="0" w:line="240" w:lineRule="auto"/>
      </w:pPr>
      <w:r>
        <w:separator/>
      </w:r>
    </w:p>
  </w:footnote>
  <w:footnote w:type="continuationSeparator" w:id="0">
    <w:p w:rsidR="00B054BC" w:rsidRDefault="00B054BC" w:rsidP="0056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2" w:rsidRDefault="00752CB5">
    <w:pPr>
      <w:pStyle w:val="Glava"/>
    </w:pPr>
    <w:r>
      <w:rPr>
        <w:noProof/>
        <w:lang w:eastAsia="sl-SI"/>
      </w:rPr>
      <w:drawing>
        <wp:inline distT="0" distB="0" distL="0" distR="0" wp14:anchorId="16F322A6" wp14:editId="0884F92D">
          <wp:extent cx="3102870" cy="548641"/>
          <wp:effectExtent l="0" t="0" r="254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VSdopis-log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70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4C0"/>
    <w:multiLevelType w:val="hybridMultilevel"/>
    <w:tmpl w:val="B254B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E44E0"/>
    <w:multiLevelType w:val="hybridMultilevel"/>
    <w:tmpl w:val="FB404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C53"/>
    <w:multiLevelType w:val="hybridMultilevel"/>
    <w:tmpl w:val="4A96AC2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F36B9"/>
    <w:multiLevelType w:val="hybridMultilevel"/>
    <w:tmpl w:val="7BDAE20A"/>
    <w:lvl w:ilvl="0" w:tplc="3C7CA97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A8F0F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001D0"/>
    <w:multiLevelType w:val="hybridMultilevel"/>
    <w:tmpl w:val="67A2501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F"/>
    <w:rsid w:val="00080001"/>
    <w:rsid w:val="00101980"/>
    <w:rsid w:val="00130441"/>
    <w:rsid w:val="002B6E35"/>
    <w:rsid w:val="00317DA1"/>
    <w:rsid w:val="003D677E"/>
    <w:rsid w:val="00455A26"/>
    <w:rsid w:val="004A6DB6"/>
    <w:rsid w:val="0056757F"/>
    <w:rsid w:val="00590996"/>
    <w:rsid w:val="005F6CD8"/>
    <w:rsid w:val="00665D6F"/>
    <w:rsid w:val="00714097"/>
    <w:rsid w:val="00752CB5"/>
    <w:rsid w:val="007D3EA2"/>
    <w:rsid w:val="00AB192E"/>
    <w:rsid w:val="00B054BC"/>
    <w:rsid w:val="00B5668D"/>
    <w:rsid w:val="00BC377A"/>
    <w:rsid w:val="00C265DC"/>
    <w:rsid w:val="00D91525"/>
    <w:rsid w:val="00DD0B4D"/>
    <w:rsid w:val="00F07B09"/>
    <w:rsid w:val="00F134B8"/>
    <w:rsid w:val="00F50AE1"/>
    <w:rsid w:val="00FC3513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460C2"/>
  <w15:chartTrackingRefBased/>
  <w15:docId w15:val="{171E4E7A-BE52-4D02-B31B-034DE4FD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75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6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757F"/>
  </w:style>
  <w:style w:type="paragraph" w:styleId="Glava">
    <w:name w:val="header"/>
    <w:basedOn w:val="Navaden"/>
    <w:link w:val="GlavaZnak"/>
    <w:uiPriority w:val="99"/>
    <w:unhideWhenUsed/>
    <w:rsid w:val="0056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757F"/>
  </w:style>
  <w:style w:type="character" w:styleId="tevilkastrani">
    <w:name w:val="page number"/>
    <w:basedOn w:val="Privzetapisavaodstavka"/>
    <w:rsid w:val="0056757F"/>
  </w:style>
  <w:style w:type="paragraph" w:styleId="Odstavekseznama">
    <w:name w:val="List Paragraph"/>
    <w:basedOn w:val="Navaden"/>
    <w:uiPriority w:val="34"/>
    <w:qFormat/>
    <w:rsid w:val="0056757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6757F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B1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F50AE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588" TargetMode="External"/><Relationship Id="rId13" Type="http://schemas.openxmlformats.org/officeDocument/2006/relationships/hyperlink" Target="http://www.uradni-list.si/1/objava.jsp?sop=2023-01-05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2575" TargetMode="External"/><Relationship Id="rId12" Type="http://schemas.openxmlformats.org/officeDocument/2006/relationships/hyperlink" Target="http://www.uradni-list.si/1/objava.jsp?sop=2022-01-25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2-01-170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2-01-0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2575" TargetMode="External"/><Relationship Id="rId14" Type="http://schemas.openxmlformats.org/officeDocument/2006/relationships/hyperlink" Target="mailto:veronika.zubin@osvsmuc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Pisarna</dc:creator>
  <cp:keywords/>
  <dc:description/>
  <cp:lastModifiedBy>Pisarna</cp:lastModifiedBy>
  <cp:revision>3</cp:revision>
  <cp:lastPrinted>2024-07-17T06:17:00Z</cp:lastPrinted>
  <dcterms:created xsi:type="dcterms:W3CDTF">2024-07-17T06:16:00Z</dcterms:created>
  <dcterms:modified xsi:type="dcterms:W3CDTF">2024-07-17T06:25:00Z</dcterms:modified>
</cp:coreProperties>
</file>